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8A64" w14:textId="77777777" w:rsidR="00464ED4" w:rsidRDefault="00464ED4" w:rsidP="001B3ED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244084"/>
          <w:sz w:val="32"/>
          <w:szCs w:val="32"/>
        </w:rPr>
      </w:pPr>
    </w:p>
    <w:p w14:paraId="31EDF279" w14:textId="6E161077" w:rsidR="00096FC7" w:rsidRPr="005B6342" w:rsidRDefault="001B3ED9" w:rsidP="00020C39">
      <w:pPr>
        <w:autoSpaceDE w:val="0"/>
        <w:autoSpaceDN w:val="0"/>
        <w:adjustRightInd w:val="0"/>
        <w:spacing w:after="32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B3ED9">
        <w:rPr>
          <w:rFonts w:ascii="Calibri" w:hAnsi="Calibri" w:cs="Calibri"/>
          <w:b/>
          <w:bCs/>
          <w:color w:val="244084"/>
          <w:sz w:val="32"/>
          <w:szCs w:val="32"/>
        </w:rPr>
        <w:t>PRESSEMITTEILUNG</w:t>
      </w:r>
      <w:r w:rsidR="00020C39">
        <w:rPr>
          <w:rFonts w:ascii="Calibri" w:hAnsi="Calibri" w:cs="Calibri"/>
          <w:b/>
          <w:bCs/>
          <w:color w:val="244084"/>
          <w:sz w:val="32"/>
          <w:szCs w:val="32"/>
        </w:rPr>
        <w:br/>
      </w:r>
      <w:r w:rsidR="00020C39">
        <w:rPr>
          <w:rFonts w:ascii="Calibri" w:hAnsi="Calibri" w:cs="Calibri"/>
          <w:i/>
          <w:iCs/>
          <w:color w:val="000000"/>
          <w:sz w:val="22"/>
          <w:szCs w:val="22"/>
        </w:rPr>
        <w:t>Oberkrämer</w:t>
      </w:r>
      <w:r w:rsidR="00AB7416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023BEF">
        <w:rPr>
          <w:rFonts w:ascii="Calibri" w:hAnsi="Calibri" w:cs="Calibri"/>
          <w:i/>
          <w:iCs/>
          <w:color w:val="000000"/>
          <w:sz w:val="22"/>
          <w:szCs w:val="22"/>
        </w:rPr>
        <w:t>12</w:t>
      </w:r>
      <w:r w:rsidR="00A1752F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E74F1B">
        <w:rPr>
          <w:rFonts w:ascii="Calibri" w:hAnsi="Calibri" w:cs="Calibri"/>
          <w:i/>
          <w:iCs/>
          <w:color w:val="000000"/>
          <w:sz w:val="22"/>
          <w:szCs w:val="22"/>
        </w:rPr>
        <w:t>0</w:t>
      </w:r>
      <w:r w:rsidR="00023BEF">
        <w:rPr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020C39">
        <w:rPr>
          <w:rFonts w:ascii="Calibri" w:hAnsi="Calibri" w:cs="Calibri"/>
          <w:i/>
          <w:iCs/>
          <w:color w:val="000000"/>
          <w:sz w:val="22"/>
          <w:szCs w:val="22"/>
        </w:rPr>
        <w:t>.202</w:t>
      </w:r>
      <w:r w:rsidR="005B6342">
        <w:rPr>
          <w:rFonts w:ascii="Calibri" w:hAnsi="Calibri" w:cs="Calibri"/>
          <w:i/>
          <w:iCs/>
          <w:color w:val="000000"/>
          <w:sz w:val="22"/>
          <w:szCs w:val="22"/>
        </w:rPr>
        <w:t>3</w:t>
      </w:r>
    </w:p>
    <w:p w14:paraId="3E95D5E7" w14:textId="77777777" w:rsidR="00023BEF" w:rsidRDefault="00023BEF" w:rsidP="00023BEF">
      <w:pPr>
        <w:autoSpaceDE w:val="0"/>
        <w:autoSpaceDN w:val="0"/>
        <w:adjustRightInd w:val="0"/>
        <w:rPr>
          <w:rFonts w:ascii="Calibri" w:hAnsi="Calibri" w:cs="Calibri"/>
          <w:b/>
          <w:bCs/>
          <w:color w:val="244084"/>
          <w:sz w:val="32"/>
          <w:szCs w:val="32"/>
        </w:rPr>
      </w:pP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Vorankündigung: </w:t>
      </w:r>
    </w:p>
    <w:p w14:paraId="31448515" w14:textId="4D99D691" w:rsidR="00023BEF" w:rsidRPr="00DE69F1" w:rsidRDefault="00023BEF" w:rsidP="00023BEF">
      <w:pPr>
        <w:autoSpaceDE w:val="0"/>
        <w:autoSpaceDN w:val="0"/>
        <w:adjustRightInd w:val="0"/>
        <w:rPr>
          <w:rFonts w:ascii="Calibri" w:hAnsi="Calibri" w:cs="Calibri"/>
          <w:b/>
          <w:bCs/>
          <w:color w:val="244084"/>
          <w:sz w:val="32"/>
          <w:szCs w:val="32"/>
        </w:rPr>
      </w:pPr>
      <w:r w:rsidRPr="00AF5ED6">
        <w:rPr>
          <w:rFonts w:ascii="Calibri" w:hAnsi="Calibri" w:cs="Calibri"/>
          <w:b/>
          <w:bCs/>
          <w:color w:val="244084"/>
          <w:sz w:val="32"/>
          <w:szCs w:val="32"/>
        </w:rPr>
        <w:t>Vollsperrung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en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>der A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10 in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Fahrtrichtung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Hamburg zwischen Mühlenbeck und Birkenwerder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zur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Fahrbahnsanierung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nach Unfallschäden ab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>6.10.2023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,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>22:00 Uhr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>,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 bis 8.10.2023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 xml:space="preserve">, </w:t>
      </w:r>
      <w:r>
        <w:rPr>
          <w:rFonts w:ascii="Calibri" w:hAnsi="Calibri" w:cs="Calibri"/>
          <w:b/>
          <w:bCs/>
          <w:color w:val="244084"/>
          <w:sz w:val="32"/>
          <w:szCs w:val="32"/>
        </w:rPr>
        <w:t>12:00 Uhr</w:t>
      </w:r>
    </w:p>
    <w:p w14:paraId="7C11B5F1" w14:textId="77777777" w:rsidR="00086F86" w:rsidRPr="008F05E9" w:rsidRDefault="00086F86" w:rsidP="001B3ED9">
      <w:pPr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</w:p>
    <w:p w14:paraId="4E7DDD07" w14:textId="062F4185" w:rsidR="001B3ED9" w:rsidRPr="001B3ED9" w:rsidRDefault="001B3ED9" w:rsidP="00464E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B3ED9">
        <w:rPr>
          <w:rFonts w:ascii="Calibri" w:hAnsi="Calibri" w:cs="Calibri"/>
          <w:i/>
          <w:iCs/>
          <w:color w:val="000000"/>
          <w:sz w:val="22"/>
          <w:szCs w:val="22"/>
        </w:rPr>
        <w:t xml:space="preserve">Die A10 und die A24 zwischen dem Dreieck Pankow und der Anschlussstelle Neuruppin gehören zu den meistbefahrenen Strecken der Hauptstadtregion. Sie </w:t>
      </w:r>
      <w:r w:rsidR="00E74F1B">
        <w:rPr>
          <w:rFonts w:ascii="Calibri" w:hAnsi="Calibri" w:cs="Calibri"/>
          <w:i/>
          <w:iCs/>
          <w:color w:val="000000"/>
          <w:sz w:val="22"/>
          <w:szCs w:val="22"/>
        </w:rPr>
        <w:t>wurden</w:t>
      </w:r>
      <w:r w:rsidRPr="001B3E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023BEF">
        <w:rPr>
          <w:rFonts w:ascii="Calibri" w:hAnsi="Calibri" w:cs="Calibri"/>
          <w:i/>
          <w:iCs/>
          <w:color w:val="000000"/>
          <w:sz w:val="22"/>
          <w:szCs w:val="22"/>
        </w:rPr>
        <w:t xml:space="preserve">bis Ende 2022 </w:t>
      </w:r>
      <w:r w:rsidRPr="001B3ED9">
        <w:rPr>
          <w:rFonts w:ascii="Calibri" w:hAnsi="Calibri" w:cs="Calibri"/>
          <w:i/>
          <w:iCs/>
          <w:color w:val="000000"/>
          <w:sz w:val="22"/>
          <w:szCs w:val="22"/>
        </w:rPr>
        <w:t xml:space="preserve">ausgebaut bzw. erneuert, um dem künftigen Verkehrsaufkommen gerecht zu werden. </w:t>
      </w:r>
    </w:p>
    <w:p w14:paraId="4D9546C2" w14:textId="447D62FF" w:rsidR="001B3ED9" w:rsidRDefault="001B3ED9" w:rsidP="00464E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3ED9">
        <w:rPr>
          <w:rFonts w:ascii="Calibri" w:hAnsi="Calibri" w:cs="Calibri"/>
          <w:color w:val="000000"/>
          <w:sz w:val="22"/>
          <w:szCs w:val="22"/>
        </w:rPr>
        <w:t> </w:t>
      </w:r>
    </w:p>
    <w:p w14:paraId="1E51B08A" w14:textId="01C1803B" w:rsidR="00CC0B84" w:rsidRPr="004B1430" w:rsidRDefault="00023BEF" w:rsidP="00CC0B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Zur Beseitigung von Unfallschäden auf der Fahrbahn ist eine </w:t>
      </w:r>
    </w:p>
    <w:p w14:paraId="432FB502" w14:textId="77777777" w:rsidR="004B1430" w:rsidRDefault="004B1430" w:rsidP="00CC0B84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BDC7D45" w14:textId="0A5D8BE0" w:rsidR="00023BEF" w:rsidRPr="0074638D" w:rsidRDefault="00CC0B84" w:rsidP="00023BEF">
      <w:pPr>
        <w:spacing w:before="60"/>
        <w:rPr>
          <w:rFonts w:ascii="Calibri" w:hAnsi="Calibri" w:cs="Arial"/>
          <w:color w:val="000000" w:themeColor="text1"/>
          <w:sz w:val="22"/>
          <w:szCs w:val="22"/>
        </w:rPr>
      </w:pPr>
      <w:r w:rsidRPr="00EC11D8">
        <w:rPr>
          <w:b/>
        </w:rPr>
        <w:sym w:font="Wingdings" w:char="F0E0"/>
      </w:r>
      <w:r w:rsidRPr="00E74F1B">
        <w:rPr>
          <w:b/>
          <w:color w:val="000000"/>
        </w:rPr>
        <w:tab/>
      </w:r>
      <w:r w:rsidR="00023BEF" w:rsidRP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Vollsperrung </w:t>
      </w:r>
      <w:r w:rsidR="00023BEF" w:rsidRP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der A10-Richtungsfahrbahn Hamburg </w:t>
      </w:r>
      <w:r w:rsidR="00023BEF" w:rsidRP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zwischen den Anschlussstellen Mühlenbeck </w:t>
      </w:r>
      <w:r w:rsidR="00023BEF" w:rsidRP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ab/>
        <w:t>und</w:t>
      </w:r>
      <w:r w:rsidR="00023BEF" w:rsidRP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Birkenwerder</w:t>
      </w:r>
      <w:r w:rsidR="00023BE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ab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Freitag, 6.10.2023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22:00 Uhr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bis S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o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nntag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8.10.2023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>12:00 Uhr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23BEF">
        <w:rPr>
          <w:rFonts w:ascii="Calibri" w:hAnsi="Calibri" w:cs="Arial"/>
          <w:color w:val="000000" w:themeColor="text1"/>
          <w:sz w:val="22"/>
          <w:szCs w:val="22"/>
        </w:rPr>
        <w:br/>
      </w:r>
    </w:p>
    <w:p w14:paraId="5F50670C" w14:textId="3B1BFDA0" w:rsidR="00E74F1B" w:rsidRDefault="00023BEF" w:rsidP="00E74F1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erforderlich. Damit sich alle Verkehrsteilnehmer/innen rechtzeitig auf diese Maßnahme einstellen können, wird hiermit eine Vorankündigung veröffentlicht.</w:t>
      </w:r>
    </w:p>
    <w:p w14:paraId="5E629BC7" w14:textId="77777777" w:rsidR="00023BEF" w:rsidRDefault="00023BEF" w:rsidP="00E74F1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083C1E" w14:textId="68C173FF" w:rsidR="00023BEF" w:rsidRPr="004B1430" w:rsidRDefault="00023BEF" w:rsidP="00023BE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Informationen zur Umleitungsempfehlung werden rechtzeitig vor Beginn der Maßnahme mit einer gesonderten Pressemitteilung veröffentlicht.</w:t>
      </w:r>
    </w:p>
    <w:p w14:paraId="0E6DDA57" w14:textId="239EFF02" w:rsidR="00BF1FC6" w:rsidRPr="005B6342" w:rsidRDefault="00E74F1B" w:rsidP="005B634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CC59B01" w14:textId="32854E36" w:rsidR="00000000" w:rsidRPr="00D01AFA" w:rsidRDefault="00D01AFA" w:rsidP="00703A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Für die durch die </w:t>
      </w:r>
      <w:r w:rsidR="005B6342">
        <w:rPr>
          <w:rFonts w:ascii="Calibri" w:hAnsi="Calibri" w:cs="Calibri"/>
          <w:color w:val="000000"/>
          <w:sz w:val="22"/>
          <w:szCs w:val="22"/>
        </w:rPr>
        <w:t xml:space="preserve">Sperrung </w:t>
      </w:r>
      <w:r>
        <w:rPr>
          <w:rFonts w:ascii="Calibri" w:hAnsi="Calibri" w:cs="Calibri"/>
          <w:color w:val="000000"/>
          <w:sz w:val="22"/>
          <w:szCs w:val="22"/>
        </w:rPr>
        <w:t>den Verkehrsteilnehmern entst</w:t>
      </w:r>
      <w:r w:rsidR="00023BEF">
        <w:rPr>
          <w:rFonts w:ascii="Calibri" w:hAnsi="Calibri" w:cs="Calibri"/>
          <w:color w:val="000000"/>
          <w:sz w:val="22"/>
          <w:szCs w:val="22"/>
        </w:rPr>
        <w:t>ehende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="00023BEF">
        <w:rPr>
          <w:rFonts w:ascii="Calibri" w:hAnsi="Calibri" w:cs="Calibri"/>
          <w:color w:val="000000"/>
          <w:sz w:val="22"/>
          <w:szCs w:val="22"/>
        </w:rPr>
        <w:t xml:space="preserve">, unvermeidlichen </w:t>
      </w:r>
      <w:r>
        <w:rPr>
          <w:rFonts w:ascii="Calibri" w:hAnsi="Calibri" w:cs="Calibri"/>
          <w:color w:val="000000"/>
          <w:sz w:val="22"/>
          <w:szCs w:val="22"/>
        </w:rPr>
        <w:t xml:space="preserve">Beeinträchtigungen </w:t>
      </w:r>
      <w:r w:rsidR="00023BEF">
        <w:rPr>
          <w:rFonts w:ascii="Calibri" w:hAnsi="Calibri" w:cs="Calibri"/>
          <w:color w:val="000000"/>
          <w:sz w:val="22"/>
          <w:szCs w:val="22"/>
        </w:rPr>
        <w:t xml:space="preserve">bitten wir um </w:t>
      </w:r>
      <w:r>
        <w:rPr>
          <w:rFonts w:ascii="Calibri" w:hAnsi="Calibri" w:cs="Calibri"/>
          <w:color w:val="000000"/>
          <w:sz w:val="22"/>
          <w:szCs w:val="22"/>
        </w:rPr>
        <w:t>Verständnis.</w:t>
      </w:r>
    </w:p>
    <w:sectPr w:rsidR="002C585A" w:rsidRPr="00D01AFA" w:rsidSect="00464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42B6" w14:textId="77777777" w:rsidR="00D747E1" w:rsidRDefault="00D747E1" w:rsidP="00464ED4">
      <w:r>
        <w:separator/>
      </w:r>
    </w:p>
  </w:endnote>
  <w:endnote w:type="continuationSeparator" w:id="0">
    <w:p w14:paraId="3398381E" w14:textId="77777777" w:rsidR="00D747E1" w:rsidRDefault="00D747E1" w:rsidP="0046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7B0" w14:textId="77777777" w:rsidR="00EB603B" w:rsidRDefault="00EB60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3291"/>
      <w:gridCol w:w="3291"/>
    </w:tblGrid>
    <w:tr w:rsidR="00464ED4" w14:paraId="02FC2C09" w14:textId="77777777" w:rsidTr="00464ED4">
      <w:trPr>
        <w:trHeight w:val="1037"/>
      </w:trPr>
      <w:tc>
        <w:tcPr>
          <w:tcW w:w="3291" w:type="dxa"/>
        </w:tcPr>
        <w:p w14:paraId="53624813" w14:textId="77777777" w:rsidR="00464ED4" w:rsidRPr="00CC324F" w:rsidRDefault="00464ED4" w:rsidP="00464ED4">
          <w:pPr>
            <w:pStyle w:val="BasicParagraph"/>
            <w:ind w:left="43"/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</w:pPr>
          <w:r w:rsidRPr="00CC324F"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  <w:t>Daten &amp; Fakten:</w:t>
          </w:r>
        </w:p>
        <w:p w14:paraId="7C73F556" w14:textId="77777777" w:rsidR="00464ED4" w:rsidRPr="00CC324F" w:rsidRDefault="00464ED4" w:rsidP="00464ED4">
          <w:pPr>
            <w:pStyle w:val="BasicParagraph"/>
            <w:ind w:left="43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 xml:space="preserve">Länge der Projektstrecke: </w:t>
          </w:r>
        </w:p>
        <w:p w14:paraId="0797EECA" w14:textId="7C61BE7B" w:rsidR="00464ED4" w:rsidRPr="00CC324F" w:rsidRDefault="00464ED4" w:rsidP="00464ED4">
          <w:pPr>
            <w:pStyle w:val="BasicParagraph"/>
            <w:ind w:left="43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 xml:space="preserve">65 km, davon </w:t>
          </w:r>
          <w:r w:rsidR="00AB7416">
            <w:rPr>
              <w:rFonts w:ascii="Calibri" w:hAnsi="Calibri" w:cs="ArialMT"/>
              <w:sz w:val="18"/>
              <w:szCs w:val="18"/>
              <w:lang w:val="de-DE"/>
            </w:rPr>
            <w:t>6</w:t>
          </w: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 xml:space="preserve">0 km </w:t>
          </w:r>
        </w:p>
        <w:p w14:paraId="6AB06950" w14:textId="77777777" w:rsidR="00464ED4" w:rsidRPr="00CC324F" w:rsidRDefault="00464ED4" w:rsidP="00464ED4">
          <w:pPr>
            <w:pStyle w:val="BasicParagraph"/>
            <w:ind w:left="43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Ausbaustrecke</w:t>
          </w:r>
        </w:p>
        <w:p w14:paraId="0CC5092B" w14:textId="77777777" w:rsidR="00464ED4" w:rsidRPr="00CC324F" w:rsidRDefault="00464ED4" w:rsidP="00464ED4">
          <w:pPr>
            <w:pStyle w:val="BasicParagraph"/>
            <w:ind w:left="43"/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</w:pPr>
        </w:p>
      </w:tc>
      <w:tc>
        <w:tcPr>
          <w:tcW w:w="3291" w:type="dxa"/>
        </w:tcPr>
        <w:p w14:paraId="7DFD67B2" w14:textId="77777777" w:rsidR="00464ED4" w:rsidRPr="00CC324F" w:rsidRDefault="00464ED4" w:rsidP="00464ED4">
          <w:pPr>
            <w:pStyle w:val="BasicParagraph"/>
            <w:rPr>
              <w:rFonts w:ascii="Calibri" w:hAnsi="Calibri" w:cs="ArialMT"/>
              <w:b/>
              <w:color w:val="08417A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b/>
              <w:color w:val="08417A"/>
              <w:sz w:val="18"/>
              <w:szCs w:val="18"/>
              <w:lang w:val="de-DE"/>
            </w:rPr>
            <w:t>Projektvolumen:</w:t>
          </w:r>
        </w:p>
        <w:p w14:paraId="7D8016E4" w14:textId="77777777" w:rsidR="00464ED4" w:rsidRPr="00CC324F" w:rsidRDefault="00464ED4" w:rsidP="00464ED4">
          <w:pPr>
            <w:pStyle w:val="BasicParagraph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ca. 1,4 Mrd. EUR</w:t>
          </w:r>
        </w:p>
        <w:p w14:paraId="35FB1327" w14:textId="77777777" w:rsidR="00464ED4" w:rsidRPr="00CC324F" w:rsidRDefault="00464ED4" w:rsidP="00464ED4">
          <w:pPr>
            <w:pStyle w:val="BasicParagraph"/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über 30 Jahre</w:t>
          </w:r>
        </w:p>
      </w:tc>
      <w:tc>
        <w:tcPr>
          <w:tcW w:w="3291" w:type="dxa"/>
        </w:tcPr>
        <w:p w14:paraId="7C1A8F6A" w14:textId="77777777" w:rsidR="00464ED4" w:rsidRPr="00CC324F" w:rsidRDefault="00464ED4" w:rsidP="00464ED4">
          <w:pPr>
            <w:pStyle w:val="BasicParagraph"/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</w:pPr>
          <w:r w:rsidRPr="00CC324F"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  <w:t>Pressekontakt Havellandautobahn</w:t>
          </w:r>
        </w:p>
        <w:p w14:paraId="21FCC3F4" w14:textId="77777777" w:rsidR="00464ED4" w:rsidRPr="00CC324F" w:rsidRDefault="00464ED4" w:rsidP="00464ED4">
          <w:pPr>
            <w:pStyle w:val="BasicParagraph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Steffen Schütz</w:t>
          </w:r>
        </w:p>
        <w:p w14:paraId="78F63796" w14:textId="77777777" w:rsidR="00464ED4" w:rsidRPr="00CC324F" w:rsidRDefault="00464ED4" w:rsidP="00464ED4">
          <w:pPr>
            <w:pStyle w:val="BasicParagraph"/>
            <w:rPr>
              <w:rFonts w:ascii="Calibri" w:hAnsi="Calibri" w:cs="ArialMT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T: 030 698087-17</w:t>
          </w:r>
        </w:p>
        <w:p w14:paraId="18BF6E6E" w14:textId="77777777" w:rsidR="00464ED4" w:rsidRDefault="00464ED4" w:rsidP="00464ED4">
          <w:pPr>
            <w:pStyle w:val="BasicParagraph"/>
            <w:rPr>
              <w:rFonts w:ascii="Calibri" w:hAnsi="Calibri" w:cs="Arial-BoldMT"/>
              <w:b/>
              <w:bCs/>
              <w:color w:val="08417A"/>
              <w:sz w:val="18"/>
              <w:szCs w:val="18"/>
              <w:lang w:val="de-DE"/>
            </w:rPr>
          </w:pPr>
          <w:r w:rsidRPr="00CC324F">
            <w:rPr>
              <w:rFonts w:ascii="Calibri" w:hAnsi="Calibri" w:cs="ArialMT"/>
              <w:sz w:val="18"/>
              <w:szCs w:val="18"/>
              <w:lang w:val="de-DE"/>
            </w:rPr>
            <w:t>presse@havellandautobahn.d</w:t>
          </w:r>
          <w:r>
            <w:rPr>
              <w:rFonts w:ascii="Calibri" w:hAnsi="Calibri" w:cs="ArialMT"/>
              <w:sz w:val="18"/>
              <w:szCs w:val="18"/>
              <w:lang w:val="de-DE"/>
            </w:rPr>
            <w:t>e</w:t>
          </w:r>
        </w:p>
      </w:tc>
    </w:tr>
  </w:tbl>
  <w:p w14:paraId="1F31FFFB" w14:textId="77777777" w:rsidR="00464ED4" w:rsidRPr="00464ED4" w:rsidRDefault="00464ED4" w:rsidP="00464ED4">
    <w:pPr>
      <w:pStyle w:val="Fuzeile"/>
    </w:pPr>
  </w:p>
  <w:p w14:paraId="5C360831" w14:textId="77777777" w:rsidR="00464ED4" w:rsidRDefault="00464E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41B7" w14:textId="77777777" w:rsidR="00EB603B" w:rsidRDefault="00EB6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F3DE" w14:textId="77777777" w:rsidR="00D747E1" w:rsidRDefault="00D747E1" w:rsidP="00464ED4">
      <w:r>
        <w:separator/>
      </w:r>
    </w:p>
  </w:footnote>
  <w:footnote w:type="continuationSeparator" w:id="0">
    <w:p w14:paraId="000F118B" w14:textId="77777777" w:rsidR="00D747E1" w:rsidRDefault="00D747E1" w:rsidP="0046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522B" w14:textId="77777777" w:rsidR="00EB603B" w:rsidRDefault="00EB60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611D" w14:textId="712526A0" w:rsidR="00464ED4" w:rsidRDefault="00C63EDD" w:rsidP="00464ED4">
    <w:pPr>
      <w:pStyle w:val="Kopfzeile"/>
      <w:ind w:right="-3013"/>
      <w:rPr>
        <w:rFonts w:ascii="Calibri" w:hAnsi="Calibri" w:cs="Calibri"/>
        <w:sz w:val="22"/>
        <w:szCs w:val="22"/>
      </w:rPr>
    </w:pPr>
    <w:r>
      <w:rPr>
        <w:b/>
        <w:noProof/>
        <w:color w:val="1F497D"/>
      </w:rPr>
      <w:drawing>
        <wp:inline distT="0" distB="0" distL="0" distR="0" wp14:anchorId="3947BD8A" wp14:editId="103F22E3">
          <wp:extent cx="2731228" cy="644984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8 A10 A24\06. Realisation\02. Organisation\Logo_Havellandautobahn_Basic\Logo_Havellandautobahn_Basic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1228" cy="64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250A7" w14:textId="77777777" w:rsidR="00464ED4" w:rsidRPr="00464ED4" w:rsidRDefault="00464ED4" w:rsidP="00464ED4">
    <w:pPr>
      <w:pStyle w:val="Kopfzeile"/>
      <w:ind w:right="-3013"/>
      <w:jc w:val="right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6B17" w14:textId="77777777" w:rsidR="00EB603B" w:rsidRDefault="00EB60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CBC"/>
    <w:multiLevelType w:val="hybridMultilevel"/>
    <w:tmpl w:val="227426AC"/>
    <w:lvl w:ilvl="0" w:tplc="273EFE8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74D"/>
    <w:multiLevelType w:val="multilevel"/>
    <w:tmpl w:val="659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046C0"/>
    <w:multiLevelType w:val="hybridMultilevel"/>
    <w:tmpl w:val="66BC967E"/>
    <w:lvl w:ilvl="0" w:tplc="274298EE">
      <w:start w:val="27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5324CA4"/>
    <w:multiLevelType w:val="multilevel"/>
    <w:tmpl w:val="CDE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43BA8"/>
    <w:multiLevelType w:val="hybridMultilevel"/>
    <w:tmpl w:val="7B68B688"/>
    <w:lvl w:ilvl="0" w:tplc="819468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A6A56"/>
    <w:multiLevelType w:val="hybridMultilevel"/>
    <w:tmpl w:val="DEAE6F06"/>
    <w:lvl w:ilvl="0" w:tplc="CEFA051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0471"/>
    <w:multiLevelType w:val="hybridMultilevel"/>
    <w:tmpl w:val="BEB24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3E36"/>
    <w:multiLevelType w:val="hybridMultilevel"/>
    <w:tmpl w:val="670236C6"/>
    <w:lvl w:ilvl="0" w:tplc="0938F29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195C85"/>
    <w:multiLevelType w:val="hybridMultilevel"/>
    <w:tmpl w:val="B1188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937">
    <w:abstractNumId w:val="3"/>
  </w:num>
  <w:num w:numId="2" w16cid:durableId="460028969">
    <w:abstractNumId w:val="5"/>
  </w:num>
  <w:num w:numId="3" w16cid:durableId="1819686372">
    <w:abstractNumId w:val="0"/>
  </w:num>
  <w:num w:numId="4" w16cid:durableId="124742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520046">
    <w:abstractNumId w:val="4"/>
  </w:num>
  <w:num w:numId="6" w16cid:durableId="2137067959">
    <w:abstractNumId w:val="6"/>
  </w:num>
  <w:num w:numId="7" w16cid:durableId="1535344527">
    <w:abstractNumId w:val="2"/>
  </w:num>
  <w:num w:numId="8" w16cid:durableId="647441738">
    <w:abstractNumId w:val="8"/>
  </w:num>
  <w:num w:numId="9" w16cid:durableId="1343047726">
    <w:abstractNumId w:val="7"/>
  </w:num>
  <w:num w:numId="10" w16cid:durableId="34205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D9"/>
    <w:rsid w:val="000115AA"/>
    <w:rsid w:val="00020C39"/>
    <w:rsid w:val="00023BEF"/>
    <w:rsid w:val="00023DA6"/>
    <w:rsid w:val="00040D56"/>
    <w:rsid w:val="00051390"/>
    <w:rsid w:val="00074657"/>
    <w:rsid w:val="00086F86"/>
    <w:rsid w:val="00096FC7"/>
    <w:rsid w:val="000A76DE"/>
    <w:rsid w:val="000C6CE2"/>
    <w:rsid w:val="000D6587"/>
    <w:rsid w:val="000E175F"/>
    <w:rsid w:val="000F24F1"/>
    <w:rsid w:val="000F6160"/>
    <w:rsid w:val="00157781"/>
    <w:rsid w:val="00165467"/>
    <w:rsid w:val="001A23D1"/>
    <w:rsid w:val="001B3ED9"/>
    <w:rsid w:val="001D4B63"/>
    <w:rsid w:val="001D54EF"/>
    <w:rsid w:val="001E04B8"/>
    <w:rsid w:val="001E4E5D"/>
    <w:rsid w:val="001F0CCA"/>
    <w:rsid w:val="002035D1"/>
    <w:rsid w:val="00225B10"/>
    <w:rsid w:val="002346D8"/>
    <w:rsid w:val="00243E54"/>
    <w:rsid w:val="00257242"/>
    <w:rsid w:val="002757ED"/>
    <w:rsid w:val="002A3583"/>
    <w:rsid w:val="002C3CDA"/>
    <w:rsid w:val="002D331C"/>
    <w:rsid w:val="002D338D"/>
    <w:rsid w:val="002E2F9D"/>
    <w:rsid w:val="002E46A3"/>
    <w:rsid w:val="002E493A"/>
    <w:rsid w:val="002F4A5E"/>
    <w:rsid w:val="0033362E"/>
    <w:rsid w:val="00364A1F"/>
    <w:rsid w:val="00372755"/>
    <w:rsid w:val="00372841"/>
    <w:rsid w:val="00373B21"/>
    <w:rsid w:val="00384072"/>
    <w:rsid w:val="003A69A6"/>
    <w:rsid w:val="003B31D4"/>
    <w:rsid w:val="003D1184"/>
    <w:rsid w:val="003F0DEB"/>
    <w:rsid w:val="003F38D8"/>
    <w:rsid w:val="00423200"/>
    <w:rsid w:val="00443397"/>
    <w:rsid w:val="00451CAA"/>
    <w:rsid w:val="00464ED4"/>
    <w:rsid w:val="00476F0A"/>
    <w:rsid w:val="00487E99"/>
    <w:rsid w:val="00493BA6"/>
    <w:rsid w:val="004B1430"/>
    <w:rsid w:val="004E7F34"/>
    <w:rsid w:val="004F7D38"/>
    <w:rsid w:val="00506637"/>
    <w:rsid w:val="00510A4C"/>
    <w:rsid w:val="0053103F"/>
    <w:rsid w:val="005B6342"/>
    <w:rsid w:val="005D194B"/>
    <w:rsid w:val="005E1D79"/>
    <w:rsid w:val="005E2B78"/>
    <w:rsid w:val="00624992"/>
    <w:rsid w:val="006277F0"/>
    <w:rsid w:val="0064219F"/>
    <w:rsid w:val="00653AE6"/>
    <w:rsid w:val="00656FAE"/>
    <w:rsid w:val="00677DF2"/>
    <w:rsid w:val="00677F71"/>
    <w:rsid w:val="0069066E"/>
    <w:rsid w:val="006C0053"/>
    <w:rsid w:val="00703A30"/>
    <w:rsid w:val="00707B88"/>
    <w:rsid w:val="00711B9C"/>
    <w:rsid w:val="00737A52"/>
    <w:rsid w:val="007714DA"/>
    <w:rsid w:val="007C3456"/>
    <w:rsid w:val="007C399B"/>
    <w:rsid w:val="007C46E6"/>
    <w:rsid w:val="007D0C5D"/>
    <w:rsid w:val="007E2853"/>
    <w:rsid w:val="00821DA5"/>
    <w:rsid w:val="00857DD0"/>
    <w:rsid w:val="00876D16"/>
    <w:rsid w:val="008A7B33"/>
    <w:rsid w:val="008F05E9"/>
    <w:rsid w:val="008F0CA3"/>
    <w:rsid w:val="009318A8"/>
    <w:rsid w:val="00951DDA"/>
    <w:rsid w:val="0096579B"/>
    <w:rsid w:val="0097535A"/>
    <w:rsid w:val="00997D0A"/>
    <w:rsid w:val="009B14FE"/>
    <w:rsid w:val="009B30E7"/>
    <w:rsid w:val="009C1520"/>
    <w:rsid w:val="009D4F76"/>
    <w:rsid w:val="009E4DC8"/>
    <w:rsid w:val="009E7C1B"/>
    <w:rsid w:val="00A078A7"/>
    <w:rsid w:val="00A1752F"/>
    <w:rsid w:val="00A26550"/>
    <w:rsid w:val="00A562C0"/>
    <w:rsid w:val="00AB7416"/>
    <w:rsid w:val="00AC37AC"/>
    <w:rsid w:val="00AF0CB0"/>
    <w:rsid w:val="00B036DC"/>
    <w:rsid w:val="00B1128C"/>
    <w:rsid w:val="00B16D59"/>
    <w:rsid w:val="00B3287E"/>
    <w:rsid w:val="00B479CD"/>
    <w:rsid w:val="00B55009"/>
    <w:rsid w:val="00B64D66"/>
    <w:rsid w:val="00B715D7"/>
    <w:rsid w:val="00B91ED3"/>
    <w:rsid w:val="00BC5727"/>
    <w:rsid w:val="00BC6647"/>
    <w:rsid w:val="00BE036B"/>
    <w:rsid w:val="00BF1FC6"/>
    <w:rsid w:val="00C049FD"/>
    <w:rsid w:val="00C46F58"/>
    <w:rsid w:val="00C63EDD"/>
    <w:rsid w:val="00C8029E"/>
    <w:rsid w:val="00C80657"/>
    <w:rsid w:val="00C964C4"/>
    <w:rsid w:val="00C96E36"/>
    <w:rsid w:val="00CA50BF"/>
    <w:rsid w:val="00CC0B84"/>
    <w:rsid w:val="00CC1E2D"/>
    <w:rsid w:val="00CF19D0"/>
    <w:rsid w:val="00D01AFA"/>
    <w:rsid w:val="00D417B4"/>
    <w:rsid w:val="00D645AF"/>
    <w:rsid w:val="00D747E1"/>
    <w:rsid w:val="00D76B32"/>
    <w:rsid w:val="00D94425"/>
    <w:rsid w:val="00DA13C2"/>
    <w:rsid w:val="00DA4544"/>
    <w:rsid w:val="00DA792A"/>
    <w:rsid w:val="00DA7F5F"/>
    <w:rsid w:val="00DB1895"/>
    <w:rsid w:val="00DC218A"/>
    <w:rsid w:val="00DC2D2D"/>
    <w:rsid w:val="00DE41B8"/>
    <w:rsid w:val="00DE7FD2"/>
    <w:rsid w:val="00E27031"/>
    <w:rsid w:val="00E74B57"/>
    <w:rsid w:val="00E74F1B"/>
    <w:rsid w:val="00EB4D6C"/>
    <w:rsid w:val="00EB603B"/>
    <w:rsid w:val="00EC0191"/>
    <w:rsid w:val="00EE672D"/>
    <w:rsid w:val="00EF7D7E"/>
    <w:rsid w:val="00F011FB"/>
    <w:rsid w:val="00F063A4"/>
    <w:rsid w:val="00F452A4"/>
    <w:rsid w:val="00F559FB"/>
    <w:rsid w:val="00F61CE4"/>
    <w:rsid w:val="00F6211B"/>
    <w:rsid w:val="00F72078"/>
    <w:rsid w:val="00F942EC"/>
    <w:rsid w:val="00FB5812"/>
    <w:rsid w:val="00FC5CF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06BB"/>
  <w14:defaultImageDpi w14:val="32767"/>
  <w15:chartTrackingRefBased/>
  <w15:docId w15:val="{DD627168-4107-3B46-A35F-6B8B720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DA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4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4ED4"/>
  </w:style>
  <w:style w:type="paragraph" w:styleId="Fuzeile">
    <w:name w:val="footer"/>
    <w:basedOn w:val="Standard"/>
    <w:link w:val="FuzeileZchn"/>
    <w:uiPriority w:val="99"/>
    <w:unhideWhenUsed/>
    <w:rsid w:val="00464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ED4"/>
  </w:style>
  <w:style w:type="paragraph" w:customStyle="1" w:styleId="BasicParagraph">
    <w:name w:val="[Basic Paragraph]"/>
    <w:basedOn w:val="Standard"/>
    <w:uiPriority w:val="99"/>
    <w:rsid w:val="00464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pple-converted-space">
    <w:name w:val="apple-converted-space"/>
    <w:basedOn w:val="Absatz-Standardschriftart"/>
    <w:rsid w:val="00F559FB"/>
  </w:style>
  <w:style w:type="character" w:styleId="Hyperlink">
    <w:name w:val="Hyperlink"/>
    <w:basedOn w:val="Absatz-Standardschriftart"/>
    <w:uiPriority w:val="99"/>
    <w:unhideWhenUsed/>
    <w:rsid w:val="00F559F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59F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57DD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94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94B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18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6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6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66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6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66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3D425A7815F44B4D0E2A23AB8C72A" ma:contentTypeVersion="12" ma:contentTypeDescription="Create a new document." ma:contentTypeScope="" ma:versionID="658aa2c1d2bfc4284a5f66420482a4ae">
  <xsd:schema xmlns:xsd="http://www.w3.org/2001/XMLSchema" xmlns:xs="http://www.w3.org/2001/XMLSchema" xmlns:p="http://schemas.microsoft.com/office/2006/metadata/properties" xmlns:ns2="aa21a82a-de3e-4499-b28e-6fe6d6b63dfb" xmlns:ns3="56d4ccd0-cb70-4ff4-a937-0281c1f9bd1f" targetNamespace="http://schemas.microsoft.com/office/2006/metadata/properties" ma:root="true" ma:fieldsID="0db8be98b9d48364667ca8358c2e3e1e" ns2:_="" ns3:_="">
    <xsd:import namespace="aa21a82a-de3e-4499-b28e-6fe6d6b63dfb"/>
    <xsd:import namespace="56d4ccd0-cb70-4ff4-a937-0281c1f9b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a82a-de3e-4499-b28e-6fe6d6b6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ccd0-cb70-4ff4-a937-0281c1f9b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62F28-8ADE-42FA-BCC4-4B425E2F1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BD132-1B60-4DE6-A052-70E25B98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D944C-B823-445D-88AA-C537D38F4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1a82a-de3e-4499-b28e-6fe6d6b63dfb"/>
    <ds:schemaRef ds:uri="56d4ccd0-cb70-4ff4-a937-0281c1f9b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Schuetz</dc:creator>
  <cp:keywords/>
  <dc:description/>
  <cp:lastModifiedBy>presse@via-muehlhausen.de</cp:lastModifiedBy>
  <cp:revision>2</cp:revision>
  <cp:lastPrinted>2020-12-04T12:45:00Z</cp:lastPrinted>
  <dcterms:created xsi:type="dcterms:W3CDTF">2023-09-12T18:03:00Z</dcterms:created>
  <dcterms:modified xsi:type="dcterms:W3CDTF">2023-09-12T18:03:00Z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0x010100C583D425A7815F44B4D0E2A23AB8C72A</vt:lpwstr>
  </property>
</Properties>
</file>